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80" w:rsidRPr="00A30E80" w:rsidRDefault="00A30E80" w:rsidP="00A30E80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A30E80">
        <w:rPr>
          <w:rFonts w:cs="Arial"/>
          <w:b/>
          <w:color w:val="333333"/>
          <w:sz w:val="28"/>
          <w:szCs w:val="28"/>
        </w:rPr>
        <w:t>Заявление о смене страховщика нужно подать не позднее 1 декабря</w:t>
      </w:r>
    </w:p>
    <w:p w:rsidR="00A30E80" w:rsidRDefault="00A30E80" w:rsidP="00A30E8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E70AC2" w:rsidRDefault="00E70AC2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00375" cy="1685925"/>
            <wp:effectExtent l="19050" t="0" r="9525" b="0"/>
            <wp:wrapSquare wrapText="bothSides"/>
            <wp:docPr id="1" name="Рисунок 0" descr="НПФ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ПФ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E80">
        <w:rPr>
          <w:rFonts w:ascii="Roboto" w:hAnsi="Roboto" w:cs="Helvetica"/>
          <w:color w:val="333333"/>
          <w:sz w:val="27"/>
          <w:szCs w:val="27"/>
        </w:rPr>
        <w:t xml:space="preserve">С января 2019 года вступили в силу изменения в законодательстве, регламентирующие порядок смены страховщика по обязательному пенсионному страхованию. Теперь перевести накопительную пенсию из ПФР в НПФ и обратно, или поменять один негосударственный пенсионный фонд на другой можно только в клиентских службах фонда Пенсионного фонда лично, или через законного представителя, а также через портал </w:t>
      </w:r>
      <w:proofErr w:type="spellStart"/>
      <w:r w:rsidR="00A30E80"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 w:rsidR="00A30E80">
        <w:rPr>
          <w:rFonts w:ascii="Roboto" w:hAnsi="Roboto" w:cs="Helvetica"/>
          <w:color w:val="333333"/>
          <w:sz w:val="27"/>
          <w:szCs w:val="27"/>
        </w:rPr>
        <w:t xml:space="preserve">. 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Подать заявление необходимо </w:t>
      </w:r>
      <w:r w:rsidRPr="00A30E80">
        <w:rPr>
          <w:rFonts w:ascii="Roboto" w:hAnsi="Roboto" w:cs="Helvetica"/>
          <w:b/>
          <w:color w:val="333333"/>
          <w:sz w:val="27"/>
          <w:szCs w:val="27"/>
        </w:rPr>
        <w:t>до 1 декабря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Заявление на переход от одного страховщика к другому нужно подать не позднее 1 декабря. Ранее это было необходимо сделать не позднее 31 декабря. Если в течение одного года гражданин подаст более одного заявления о переходе без предварительной подачи уведомлений об отказе от смены страховщика, ПФР откажет в удовлетворении второго и последующего заявлений.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Кроме того, теперь при подаче заявления о досрочной смене страховщика через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ПФР гражданину будут обязательно сообщать о размере теряемого инвестиционного дохода, учтенного на его счете.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Сама процедура перехода из одного пенсионного фонда в другой не изменилась. Для перевода пенсионных накоплений из Пенсионного фонда России в негосударственный пенсионный фонд либо из одного НПФ в другой по-прежнему необходимо будет заключить с выбранным фондом договор об обязательном пенсионном страховании и подать заявление о смене страховщика.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Однако теперь граждане могут подать данное заявление только через </w:t>
      </w:r>
      <w:hyperlink r:id="rId5" w:history="1">
        <w:r w:rsidRPr="00A30E80">
          <w:rPr>
            <w:rFonts w:ascii="Roboto" w:hAnsi="Roboto" w:cs="Helvetica"/>
            <w:sz w:val="27"/>
            <w:szCs w:val="27"/>
          </w:rPr>
          <w:t>Единый портал государственных и муниципальных услуг</w:t>
        </w:r>
      </w:hyperlink>
      <w:r>
        <w:rPr>
          <w:rFonts w:ascii="Roboto" w:hAnsi="Roboto" w:cs="Helvetica"/>
          <w:color w:val="333333"/>
          <w:sz w:val="27"/>
          <w:szCs w:val="27"/>
        </w:rPr>
        <w:t>, либо в ПФР лично или через представителя с нотариальной доверенностью. Аналогичная процедура действует и при подаче уведомления об отказе от смены страховщика.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Информацию о своих заявлениях и уведомлениях, дате и способе их подачи, вынесенном решении можно будет найти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При этом сохранилась возможность получить указанные сведения лично в территориальном органе ПФР или выбранном НПФ.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Заявление о выборе управляющей компании подается, как и прежде, </w:t>
      </w:r>
      <w:r>
        <w:rPr>
          <w:rFonts w:ascii="Roboto" w:hAnsi="Roboto" w:cs="Helvetica"/>
          <w:color w:val="333333"/>
          <w:sz w:val="27"/>
          <w:szCs w:val="27"/>
          <w:u w:val="single"/>
        </w:rPr>
        <w:t>не позднее 31 декабря</w:t>
      </w:r>
      <w:r>
        <w:rPr>
          <w:rFonts w:ascii="Roboto" w:hAnsi="Roboto" w:cs="Helvetica"/>
          <w:color w:val="333333"/>
          <w:sz w:val="27"/>
          <w:szCs w:val="27"/>
        </w:rPr>
        <w:t xml:space="preserve"> через клиентские службы ПФР, Многофункциональные центры,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lastRenderedPageBreak/>
        <w:t>Изменения в законодательстве призваны устранить практику незаконного перевода пенсионных накоплений в негосударственные пенсионные фонды с использованием подложных документов через недобросовестных агентов различных НПФ, когда граждан зачастую не информировали о возможных потерях доходности.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переводить накопления без потерь возможно не чаще, чем один раз в 5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лет,  иначе будущий пенсионер понесёт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ущерб в виде потери инвестиционного дохода. В 2019 году переводить средства пенсионных накоплений без потерь выгодно только тем гражданам, которые последний раз писали заявление о выборе страховщика в 2014 году, и данное заявление было рассмотрено положительно Пенсионным фондом. Во всех остальных случаях перевод грозит потерей инвестиционного дохода, как минимум за текущий год.</w:t>
      </w:r>
    </w:p>
    <w:p w:rsidR="00A30E80" w:rsidRDefault="00A30E80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Сегодня на рынке работают 33 негосударственных пенсионных фондов, вошедших в систему гарантирования прав застрахованных лиц. Их список размещён на </w:t>
      </w:r>
      <w:hyperlink r:id="rId6" w:history="1">
        <w:r w:rsidRPr="00A30E80">
          <w:rPr>
            <w:rFonts w:ascii="Roboto" w:hAnsi="Roboto" w:cs="Helvetica"/>
            <w:sz w:val="27"/>
            <w:szCs w:val="27"/>
          </w:rPr>
          <w:t>сайте Центробанка</w:t>
        </w:r>
      </w:hyperlink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A30E80" w:rsidRDefault="00E70AC2" w:rsidP="00E70A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</w:t>
      </w:r>
      <w:r w:rsidR="00A30E80">
        <w:rPr>
          <w:rFonts w:ascii="Roboto" w:hAnsi="Roboto" w:cs="Helvetica"/>
          <w:color w:val="333333"/>
          <w:sz w:val="27"/>
          <w:szCs w:val="27"/>
        </w:rPr>
        <w:t xml:space="preserve">ыяснить, стоит ли переводить накопления в 2019 году, можно обратившись лично в Пенсионный фонд по месту жительства – специалист посмотрит, когда в последний раз менялся страховщик. Эту же информацию можно проверить, запросив выписку из личного лицевого счета, на </w:t>
      </w:r>
      <w:hyperlink r:id="rId7" w:history="1">
        <w:r w:rsidR="00A30E80" w:rsidRPr="00A30E80">
          <w:rPr>
            <w:rFonts w:ascii="Roboto" w:hAnsi="Roboto" w:cs="Helvetica"/>
            <w:sz w:val="27"/>
            <w:szCs w:val="27"/>
          </w:rPr>
          <w:t>портале Государственных услуг</w:t>
        </w:r>
      </w:hyperlink>
      <w:r w:rsidR="00A30E80" w:rsidRPr="00A30E80">
        <w:rPr>
          <w:rFonts w:ascii="Roboto" w:hAnsi="Roboto" w:cs="Helvetica"/>
          <w:sz w:val="27"/>
          <w:szCs w:val="27"/>
        </w:rPr>
        <w:t xml:space="preserve"> и в </w:t>
      </w:r>
      <w:hyperlink r:id="rId8" w:history="1">
        <w:r w:rsidR="00A30E80" w:rsidRPr="00A30E80">
          <w:rPr>
            <w:rFonts w:ascii="Roboto" w:hAnsi="Roboto" w:cs="Helvetica"/>
            <w:sz w:val="27"/>
            <w:szCs w:val="27"/>
          </w:rPr>
          <w:t>Личном кабинете гражданина</w:t>
        </w:r>
      </w:hyperlink>
      <w:r w:rsidR="00A30E80">
        <w:rPr>
          <w:rFonts w:ascii="Roboto" w:hAnsi="Roboto" w:cs="Helvetica"/>
          <w:color w:val="333333"/>
          <w:sz w:val="27"/>
          <w:szCs w:val="27"/>
        </w:rPr>
        <w:t xml:space="preserve"> на сайте ПФР.</w:t>
      </w:r>
    </w:p>
    <w:p w:rsidR="00C009AD" w:rsidRDefault="00C009AD"/>
    <w:sectPr w:rsidR="00C009AD" w:rsidSect="00C0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E80"/>
    <w:rsid w:val="0050720D"/>
    <w:rsid w:val="00A30E80"/>
    <w:rsid w:val="00C009AD"/>
    <w:rsid w:val="00E7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E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E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7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6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v.org.ru/pension/list_npf/index.php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2939</Characters>
  <Application>Microsoft Office Word</Application>
  <DocSecurity>0</DocSecurity>
  <Lines>56</Lines>
  <Paragraphs>13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2019-10-15T11:58:00Z</dcterms:created>
  <dcterms:modified xsi:type="dcterms:W3CDTF">2019-10-15T12:43:00Z</dcterms:modified>
</cp:coreProperties>
</file>